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The Genitive: Notes and Guide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We have already seen other case uses for Latin:</w:t>
      </w:r>
    </w:p>
    <w:p>
      <w:pPr>
        <w:pStyle w:val="Body A"/>
        <w:numPr>
          <w:ilvl w:val="0"/>
          <w:numId w:val="3"/>
        </w:numPr>
        <w:bidi w:val="0"/>
        <w:ind w:left="180" w:right="0" w:hanging="18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The nominative is the subject of the sentence</w:t>
      </w:r>
      <w:r>
        <w:rPr>
          <w:rFonts w:hAnsi="Helvetica" w:hint="default"/>
          <w:i w:val="1"/>
          <w:iCs w:val="1"/>
          <w:sz w:val="22"/>
          <w:szCs w:val="22"/>
          <w:rtl w:val="0"/>
          <w:lang w:val="en-US"/>
        </w:rPr>
        <w:t>—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it is the person or thing that does the action.</w:t>
      </w:r>
    </w:p>
    <w:p>
      <w:pPr>
        <w:pStyle w:val="Body A"/>
        <w:numPr>
          <w:ilvl w:val="0"/>
          <w:numId w:val="6"/>
        </w:numPr>
        <w:bidi w:val="0"/>
        <w:ind w:left="180" w:right="0" w:hanging="18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The accusative is the direct object of the sentence</w:t>
      </w:r>
      <w:r>
        <w:rPr>
          <w:rFonts w:hAnsi="Helvetica" w:hint="default"/>
          <w:i w:val="1"/>
          <w:iCs w:val="1"/>
          <w:sz w:val="22"/>
          <w:szCs w:val="22"/>
          <w:rtl w:val="0"/>
          <w:lang w:val="en-US"/>
        </w:rPr>
        <w:t>—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it is the person or thing that the action is done to.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The genitive is the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 xml:space="preserve">possessor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or the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 xml:space="preserve">owner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of a noun. 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genitive answers of the question of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whose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or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of whom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the English examples below, the genitive is underlined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9"/>
        </w:numPr>
        <w:ind w:left="180"/>
        <w:rPr>
          <w:position w:val="0"/>
          <w:sz w:val="22"/>
          <w:szCs w:val="22"/>
        </w:rPr>
      </w:pPr>
      <w:r>
        <w:rPr>
          <w:sz w:val="22"/>
          <w:szCs w:val="22"/>
          <w:u w:val="single"/>
          <w:rtl w:val="0"/>
          <w:lang w:val="en-US"/>
        </w:rPr>
        <w:t>Plato</w:t>
      </w:r>
      <w:r>
        <w:rPr>
          <w:rFonts w:hAnsi="Helvetica" w:hint="default"/>
          <w:sz w:val="22"/>
          <w:szCs w:val="22"/>
          <w:u w:val="single"/>
          <w:rtl w:val="0"/>
          <w:lang w:val="en-US"/>
        </w:rPr>
        <w:t>’</w:t>
      </w:r>
      <w:r>
        <w:rPr>
          <w:sz w:val="22"/>
          <w:szCs w:val="22"/>
          <w:u w:val="single"/>
          <w:rtl w:val="0"/>
          <w:lang w:val="en-US"/>
        </w:rPr>
        <w:t>s</w:t>
      </w:r>
      <w:r>
        <w:rPr>
          <w:sz w:val="22"/>
          <w:szCs w:val="22"/>
          <w:rtl w:val="0"/>
          <w:lang w:val="en-US"/>
        </w:rPr>
        <w:t xml:space="preserve"> writings.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Whose writings is it?</w:t>
      </w:r>
      <w:r>
        <w:rPr>
          <w:rFonts w:hAnsi="Helvetica" w:hint="default"/>
          <w:sz w:val="22"/>
          <w:szCs w:val="22"/>
          <w:rtl w:val="0"/>
          <w:lang w:val="en-US"/>
        </w:rPr>
        <w:t>” “</w:t>
      </w:r>
      <w:r>
        <w:rPr>
          <w:sz w:val="22"/>
          <w:szCs w:val="22"/>
          <w:rtl w:val="0"/>
          <w:lang w:val="en-US"/>
        </w:rPr>
        <w:t>It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 xml:space="preserve">s </w:t>
      </w:r>
      <w:r>
        <w:rPr>
          <w:sz w:val="22"/>
          <w:szCs w:val="22"/>
          <w:u w:val="single"/>
          <w:rtl w:val="0"/>
          <w:lang w:val="en-US"/>
        </w:rPr>
        <w:t>Plato</w:t>
      </w:r>
      <w:r>
        <w:rPr>
          <w:rFonts w:hAnsi="Helvetica" w:hint="default"/>
          <w:sz w:val="22"/>
          <w:szCs w:val="22"/>
          <w:u w:val="single"/>
          <w:rtl w:val="0"/>
          <w:lang w:val="en-US"/>
        </w:rPr>
        <w:t>’</w:t>
      </w:r>
      <w:r>
        <w:rPr>
          <w:sz w:val="22"/>
          <w:szCs w:val="22"/>
          <w:u w:val="single"/>
          <w:rtl w:val="0"/>
          <w:lang w:val="en-US"/>
        </w:rPr>
        <w:t>s</w:t>
      </w:r>
      <w:r>
        <w:rPr>
          <w:rFonts w:hAnsi="Helvetica" w:hint="default"/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>.</w:t>
      </w:r>
    </w:p>
    <w:p>
      <w:pPr>
        <w:pStyle w:val="Body A"/>
        <w:numPr>
          <w:ilvl w:val="0"/>
          <w:numId w:val="9"/>
        </w:numPr>
        <w:ind w:left="180"/>
        <w:rPr>
          <w:position w:val="0"/>
          <w:sz w:val="22"/>
          <w:szCs w:val="22"/>
        </w:rPr>
      </w:pPr>
      <w:r>
        <w:rPr>
          <w:sz w:val="22"/>
          <w:szCs w:val="22"/>
          <w:u w:val="single"/>
          <w:rtl w:val="0"/>
          <w:lang w:val="en-US"/>
        </w:rPr>
        <w:t>Grandpa</w:t>
      </w:r>
      <w:r>
        <w:rPr>
          <w:rFonts w:hAnsi="Helvetica" w:hint="default"/>
          <w:sz w:val="22"/>
          <w:szCs w:val="22"/>
          <w:u w:val="single"/>
          <w:rtl w:val="0"/>
          <w:lang w:val="en-US"/>
        </w:rPr>
        <w:t>’</w:t>
      </w:r>
      <w:r>
        <w:rPr>
          <w:sz w:val="22"/>
          <w:szCs w:val="22"/>
          <w:u w:val="single"/>
          <w:rtl w:val="0"/>
          <w:lang w:val="en-US"/>
        </w:rPr>
        <w:t>s</w:t>
      </w:r>
      <w:r>
        <w:rPr>
          <w:sz w:val="22"/>
          <w:szCs w:val="22"/>
          <w:rtl w:val="0"/>
          <w:lang w:val="en-US"/>
        </w:rPr>
        <w:t xml:space="preserve"> car.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 xml:space="preserve">Whose car is that?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 xml:space="preserve">That is </w:t>
      </w:r>
      <w:r>
        <w:rPr>
          <w:sz w:val="22"/>
          <w:szCs w:val="22"/>
          <w:u w:val="single"/>
          <w:rtl w:val="0"/>
          <w:lang w:val="en-US"/>
        </w:rPr>
        <w:t>Grandpa</w:t>
      </w:r>
      <w:r>
        <w:rPr>
          <w:rFonts w:hAnsi="Helvetica" w:hint="default"/>
          <w:sz w:val="22"/>
          <w:szCs w:val="22"/>
          <w:u w:val="single"/>
          <w:rtl w:val="0"/>
          <w:lang w:val="en-US"/>
        </w:rPr>
        <w:t>’</w:t>
      </w:r>
      <w:r>
        <w:rPr>
          <w:sz w:val="22"/>
          <w:szCs w:val="22"/>
          <w:u w:val="single"/>
          <w:rtl w:val="0"/>
          <w:lang w:val="en-US"/>
        </w:rPr>
        <w:t>s</w:t>
      </w:r>
      <w:r>
        <w:rPr>
          <w:sz w:val="22"/>
          <w:szCs w:val="22"/>
          <w:rtl w:val="0"/>
          <w:lang w:val="en-US"/>
        </w:rPr>
        <w:t xml:space="preserve"> car.</w:t>
      </w:r>
      <w:r>
        <w:rPr>
          <w:rFonts w:hAnsi="Helvetica" w:hint="default"/>
          <w:sz w:val="22"/>
          <w:szCs w:val="22"/>
          <w:rtl w:val="0"/>
          <w:lang w:val="en-US"/>
        </w:rPr>
        <w:t>”</w:t>
      </w:r>
    </w:p>
    <w:p>
      <w:pPr>
        <w:pStyle w:val="Body A"/>
        <w:numPr>
          <w:ilvl w:val="0"/>
          <w:numId w:val="9"/>
        </w:numPr>
        <w:ind w:left="180"/>
        <w:rPr>
          <w:position w:val="0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The town </w:t>
      </w:r>
      <w:r>
        <w:rPr>
          <w:sz w:val="22"/>
          <w:szCs w:val="22"/>
          <w:u w:val="single"/>
          <w:rtl w:val="0"/>
          <w:lang w:val="en-US"/>
        </w:rPr>
        <w:t>of my ancestors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What town is that?</w:t>
      </w:r>
      <w:r>
        <w:rPr>
          <w:rFonts w:hAnsi="Helvetica" w:hint="default"/>
          <w:sz w:val="22"/>
          <w:szCs w:val="22"/>
          <w:rtl w:val="0"/>
          <w:lang w:val="en-US"/>
        </w:rPr>
        <w:t>” “</w:t>
      </w:r>
      <w:r>
        <w:rPr>
          <w:sz w:val="22"/>
          <w:szCs w:val="22"/>
          <w:rtl w:val="0"/>
          <w:lang w:val="en-US"/>
        </w:rPr>
        <w:t xml:space="preserve">That is the town </w:t>
      </w:r>
      <w:r>
        <w:rPr>
          <w:sz w:val="22"/>
          <w:szCs w:val="22"/>
          <w:u w:val="single"/>
          <w:rtl w:val="0"/>
          <w:lang w:val="en-US"/>
        </w:rPr>
        <w:t>of my ancestors</w:t>
      </w:r>
      <w:r>
        <w:rPr>
          <w:rFonts w:hAnsi="Helvetica" w:hint="default"/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position w:val="-4"/>
          <w:sz w:val="22"/>
          <w:szCs w:val="22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genitive in Latin can be translated as: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of +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noun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or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s.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Some examples in Latin (the underlined portions of the English are the translation from the Latin genitive):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12"/>
        </w:numPr>
        <w:ind w:left="360"/>
        <w:rPr>
          <w:position w:val="0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rex </w:t>
      </w:r>
      <w:r>
        <w:rPr>
          <w:i w:val="1"/>
          <w:iCs w:val="1"/>
          <w:sz w:val="22"/>
          <w:szCs w:val="22"/>
          <w:u w:val="single"/>
          <w:rtl w:val="0"/>
          <w:lang w:val="en-US"/>
        </w:rPr>
        <w:t>Troiae</w:t>
      </w:r>
      <w:r>
        <w:rPr>
          <w:i w:val="1"/>
          <w:iCs w:val="1"/>
          <w:sz w:val="22"/>
          <w:szCs w:val="22"/>
          <w:rtl w:val="0"/>
          <w:lang w:val="en-US"/>
        </w:rPr>
        <w:t xml:space="preserve">: </w:t>
      </w:r>
      <w:r>
        <w:rPr>
          <w:sz w:val="22"/>
          <w:szCs w:val="22"/>
          <w:rtl w:val="0"/>
          <w:lang w:val="en-US"/>
        </w:rPr>
        <w:t xml:space="preserve">the king </w:t>
      </w:r>
      <w:r>
        <w:rPr>
          <w:sz w:val="22"/>
          <w:szCs w:val="22"/>
          <w:u w:val="single"/>
          <w:rtl w:val="0"/>
          <w:lang w:val="en-US"/>
        </w:rPr>
        <w:t>of Troy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b w:val="1"/>
          <w:bCs w:val="1"/>
          <w:sz w:val="22"/>
          <w:szCs w:val="22"/>
          <w:rtl w:val="0"/>
          <w:lang w:val="en-US"/>
        </w:rPr>
        <w:t>or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u w:val="single"/>
          <w:rtl w:val="0"/>
          <w:lang w:val="en-US"/>
        </w:rPr>
        <w:t>Troy</w:t>
      </w:r>
      <w:r>
        <w:rPr>
          <w:rFonts w:hAnsi="Helvetica" w:hint="default"/>
          <w:sz w:val="22"/>
          <w:szCs w:val="22"/>
          <w:u w:val="single"/>
          <w:rtl w:val="0"/>
          <w:lang w:val="en-US"/>
        </w:rPr>
        <w:t>’</w:t>
      </w:r>
      <w:r>
        <w:rPr>
          <w:sz w:val="22"/>
          <w:szCs w:val="22"/>
          <w:u w:val="single"/>
          <w:rtl w:val="0"/>
          <w:lang w:val="en-US"/>
        </w:rPr>
        <w:t>s</w:t>
      </w:r>
      <w:r>
        <w:rPr>
          <w:sz w:val="22"/>
          <w:szCs w:val="22"/>
          <w:rtl w:val="0"/>
          <w:lang w:val="en-US"/>
        </w:rPr>
        <w:t xml:space="preserve"> king</w:t>
      </w:r>
    </w:p>
    <w:p>
      <w:pPr>
        <w:pStyle w:val="Body A"/>
        <w:rPr>
          <w:position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principes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Graecorum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: the princes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of the Greeks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or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The Greek</w:t>
      </w:r>
      <w:r>
        <w:rPr>
          <w:rFonts w:ascii="Arial Unicode MS" w:cs="Arial Unicode MS" w:hAnsi="Helvetica" w:eastAsia="Arial Unicode MS" w:hint="default"/>
          <w:sz w:val="22"/>
          <w:szCs w:val="22"/>
          <w:u w:val="single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princes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3.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Achillis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parmam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: the shield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of Achilles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or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Achilles</w:t>
      </w:r>
      <w:r>
        <w:rPr>
          <w:rFonts w:ascii="Arial Unicode MS" w:cs="Arial Unicode MS" w:hAnsi="Helvetica" w:eastAsia="Arial Unicode MS" w:hint="default"/>
          <w:sz w:val="22"/>
          <w:szCs w:val="22"/>
          <w:u w:val="single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shield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Nota bene: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Generally, the genitive goes right next to the noun that is possesses. 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Below are the singular and plural genitive endings for the 1st, 2nd, and 3rd declension: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1st: -ae (singular) and -arum (plural)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2nd: -i (singular) and -orum (plural)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3rd: -is (singular) and -um (plural)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45"/>
          <w:tab w:val="clear" w:pos="0"/>
        </w:tabs>
        <w:ind w:left="3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525"/>
          <w:tab w:val="clear" w:pos="0"/>
        </w:tabs>
        <w:ind w:left="5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705"/>
          <w:tab w:val="clear" w:pos="0"/>
        </w:tabs>
        <w:ind w:left="7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885"/>
          <w:tab w:val="clear" w:pos="0"/>
        </w:tabs>
        <w:ind w:left="88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65"/>
          <w:tab w:val="clear" w:pos="0"/>
        </w:tabs>
        <w:ind w:left="106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245"/>
          <w:tab w:val="clear" w:pos="0"/>
        </w:tabs>
        <w:ind w:left="12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425"/>
          <w:tab w:val="clear" w:pos="0"/>
        </w:tabs>
        <w:ind w:left="14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605"/>
          <w:tab w:val="clear" w:pos="0"/>
        </w:tabs>
        <w:ind w:left="16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45"/>
          <w:tab w:val="clear" w:pos="0"/>
        </w:tabs>
        <w:ind w:left="3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525"/>
          <w:tab w:val="clear" w:pos="0"/>
        </w:tabs>
        <w:ind w:left="5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705"/>
          <w:tab w:val="clear" w:pos="0"/>
        </w:tabs>
        <w:ind w:left="7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885"/>
          <w:tab w:val="clear" w:pos="0"/>
        </w:tabs>
        <w:ind w:left="88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65"/>
          <w:tab w:val="clear" w:pos="0"/>
        </w:tabs>
        <w:ind w:left="106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245"/>
          <w:tab w:val="clear" w:pos="0"/>
        </w:tabs>
        <w:ind w:left="12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425"/>
          <w:tab w:val="clear" w:pos="0"/>
        </w:tabs>
        <w:ind w:left="14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605"/>
          <w:tab w:val="clear" w:pos="0"/>
        </w:tabs>
        <w:ind w:left="16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abstractNum w:abstractNumId="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45"/>
          <w:tab w:val="clear" w:pos="0"/>
        </w:tabs>
        <w:ind w:left="3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525"/>
          <w:tab w:val="clear" w:pos="0"/>
        </w:tabs>
        <w:ind w:left="5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705"/>
          <w:tab w:val="clear" w:pos="0"/>
        </w:tabs>
        <w:ind w:left="7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885"/>
          <w:tab w:val="clear" w:pos="0"/>
        </w:tabs>
        <w:ind w:left="88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65"/>
          <w:tab w:val="clear" w:pos="0"/>
        </w:tabs>
        <w:ind w:left="106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245"/>
          <w:tab w:val="clear" w:pos="0"/>
        </w:tabs>
        <w:ind w:left="12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425"/>
          <w:tab w:val="clear" w:pos="0"/>
        </w:tabs>
        <w:ind w:left="14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605"/>
          <w:tab w:val="clear" w:pos="0"/>
        </w:tabs>
        <w:ind w:left="16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45"/>
          <w:tab w:val="clear" w:pos="0"/>
        </w:tabs>
        <w:ind w:left="3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525"/>
          <w:tab w:val="clear" w:pos="0"/>
        </w:tabs>
        <w:ind w:left="5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705"/>
          <w:tab w:val="clear" w:pos="0"/>
        </w:tabs>
        <w:ind w:left="7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885"/>
          <w:tab w:val="clear" w:pos="0"/>
        </w:tabs>
        <w:ind w:left="88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65"/>
          <w:tab w:val="clear" w:pos="0"/>
        </w:tabs>
        <w:ind w:left="106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245"/>
          <w:tab w:val="clear" w:pos="0"/>
        </w:tabs>
        <w:ind w:left="124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425"/>
          <w:tab w:val="clear" w:pos="0"/>
        </w:tabs>
        <w:ind w:left="142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605"/>
          <w:tab w:val="clear" w:pos="0"/>
        </w:tabs>
        <w:ind w:left="1605" w:hanging="165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abstractNum w:abstractNumId="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0"/>
        <w:sz w:val="22"/>
        <w:szCs w:val="22"/>
        <w:u w:val="singl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</w:abstractNum>
  <w:abstractNum w:abstractNumId="7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8">
    <w:multiLevelType w:val="multilevel"/>
    <w:styleLink w:val="List 2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0"/>
        <w:sz w:val="22"/>
        <w:szCs w:val="22"/>
        <w:u w:val="singl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04"/>
          <w:tab w:val="clear" w:pos="0"/>
        </w:tabs>
      </w:pPr>
      <w:rPr>
        <w:position w:val="0"/>
        <w:sz w:val="22"/>
        <w:szCs w:val="22"/>
        <w:u w:val="single"/>
        <w:rtl w:val="0"/>
        <w:lang w:val="en-US"/>
      </w:rPr>
    </w:lvl>
  </w:abstractNum>
  <w:abstractNum w:abstractNumId="9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1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1">
    <w:multiLevelType w:val="multilevel"/>
    <w:styleLink w:val="List 3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95"/>
          <w:tab w:val="clear" w:pos="0"/>
        </w:tabs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